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rFonts w:ascii="Times New Roman" w:eastAsia="宋体" w:hAnsi="Times New Roman"/>
          <w:sz w:val="36"/>
        </w:rPr>
        <w:t xml:space="preserve">粤港澳大湾区高校在线开放课程联盟</w:t>
      </w:r>
    </w:p>
    <w:p>
      <w:pPr>
        <w:jc w:val="center"/>
      </w:pPr>
      <w:r>
        <w:rPr>
          <w:b/>
          <w:rFonts w:ascii="Times New Roman" w:eastAsia="宋体" w:hAnsi="Times New Roman"/>
          <w:sz w:val="36"/>
        </w:rPr>
        <w:t xml:space="preserve">教育教学研究与改革项目</w:t>
      </w:r>
    </w:p>
    <w:p>
      <w:pPr>
        <w:jc w:val="center"/>
      </w:pPr>
      <w:r>
        <w:rPr>
          <w:b/>
          <w:rFonts w:ascii="Times New Roman" w:eastAsia="宋体" w:hAnsi="Times New Roman"/>
          <w:sz w:val="36"/>
        </w:rPr>
        <w:t xml:space="preserve">（智慧课程项目）</w:t>
      </w:r>
    </w:p>
    <w:p>
      <w:pPr/>
    </w:p>
    <w:p>
      <w:pPr>
        <w:jc w:val="center"/>
      </w:pPr>
      <w:r>
        <w:rPr>
          <w:b/>
          <w:rFonts w:ascii="Times New Roman" w:eastAsia="宋体" w:hAnsi="Times New Roman"/>
          <w:sz w:val="48"/>
        </w:rPr>
        <w:t xml:space="preserve">结  题  书</w:t>
      </w:r>
    </w:p>
    <w:p>
      <w:pPr/>
    </w:p>
    <w:p>
      <w:pPr/>
      <w:r>
        <w:rPr>
          <w:rFonts w:ascii="Times New Roman" w:eastAsia="宋体" w:hAnsi="Times New Roman"/>
          <w:sz w:val="26"/>
        </w:rPr>
        <w:t xml:space="preserve">项目类别：☑ 资助项目　□ 自筹项目</w:t>
      </w:r>
    </w:p>
    <w:p>
      <w:pPr/>
      <w:r>
        <w:rPr>
          <w:rFonts w:ascii="Times New Roman" w:eastAsia="宋体" w:hAnsi="Times New Roman"/>
          <w:sz w:val="26"/>
        </w:rPr>
        <w:t xml:space="preserve">项目名称：AI赋能下的人工智能通识课程创新与实践</w:t>
      </w:r>
    </w:p>
    <w:p>
      <w:pPr/>
      <w:r>
        <w:rPr>
          <w:rFonts w:ascii="Times New Roman" w:eastAsia="宋体" w:hAnsi="Times New Roman"/>
          <w:sz w:val="26"/>
        </w:rPr>
        <w:t xml:space="preserve">项目负责人：＿＿＿＿＿＿＿＿（签名）</w:t>
      </w:r>
    </w:p>
    <w:p>
      <w:pPr/>
      <w:r>
        <w:rPr>
          <w:rFonts w:ascii="Times New Roman" w:eastAsia="宋体" w:hAnsi="Times New Roman"/>
          <w:sz w:val="26"/>
        </w:rPr>
        <w:t xml:space="preserve">所在单位：广东金融学院</w:t>
      </w:r>
    </w:p>
    <w:p>
      <w:pPr/>
      <w:r>
        <w:rPr>
          <w:rFonts w:ascii="Times New Roman" w:eastAsia="宋体" w:hAnsi="Times New Roman"/>
          <w:sz w:val="26"/>
        </w:rPr>
        <w:t xml:space="preserve">填写日期：＿＿＿＿年＿＿月＿＿日</w:t>
      </w:r>
    </w:p>
    <w:p>
      <w:pPr/>
    </w:p>
    <w:p>
      <w:pPr>
        <w:jc w:val="center"/>
      </w:pPr>
      <w:r>
        <w:rPr>
          <w:rFonts w:ascii="Times New Roman" w:eastAsia="宋体" w:hAnsi="Times New Roman"/>
          <w:sz w:val="26"/>
        </w:rPr>
        <w:t xml:space="preserve">联盟秘书处制</w:t>
      </w:r>
    </w:p>
    <w:p>
      <w:pPr/>
    </w:p>
    <w:p>
      <w:pPr/>
      <w:r>
        <w:rPr>
          <w:rFonts w:ascii="Times New Roman" w:eastAsia="宋体" w:hAnsi="Times New Roman"/>
          <w:sz w:val="20"/>
          <w:color w:val="888888"/>
        </w:rPr>
        <w:t xml:space="preserve">（本填写稿由项目平台材料自动生成，已融合中期检查表数据；个人信息栏留空待补充。详见同目录《结题书填写说明.md》。）</w:t>
      </w:r>
    </w:p>
    <w:p>
      <w:pPr/>
      <w:r>
        <w:rPr>
          <w:b/>
          <w:rFonts w:ascii="Times New Roman" w:eastAsia="宋体" w:hAnsi="Times New Roman"/>
          <w:sz w:val="28"/>
        </w:rPr>
        <w:t xml:space="preserve">一、项目基本信息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负责人姓名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＿＿＿＿＿＿＿（待补充）</w:t>
            </w:r>
          </w:p>
        </w:tc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电子邮箱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＿＿＿＿＿＿＿＿（待补充）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联系电话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＿＿＿＿＿＿＿＿（待补充）</w:t>
            </w:r>
          </w:p>
        </w:tc>
        <w:tc>
          <w:p>
            <w:pPr/>
          </w:p>
        </w:tc>
        <w:tc>
          <w:p>
            <w:pPr/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课程名称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人工智能基础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课程类型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□ 文化素质课　☑ 公共基础课　□ 专业课　□ 实验课（按学校口径确认）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课程性质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必修/选修（按培养方案确认）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学    时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总学时：48　　线上学时：15　　线下学时：33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学    分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3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建设平台（提供项目课程建设链接，链接真实有效，可免登录访问，或提供可访问的账号、密码）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资源平台：超星泛雅　https://mooc1.chaoxing.com/course-ans/courseportal/250049646.html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知识图谱平台：超星泛雅　https://mooc2-ans.chaoxing.com/mooc2-ans/questionBankTopic/topicnewgraphdiagram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AI 助教平台：超星泛雅（同上资源平台链接）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其他 AI 工具平台：AI 备课工作台（本项目自建，教师备课生成引擎，地址待部署后填写）；DeepSeek API（备课生成）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其他需要说明的问题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本项目除依托超星泛雅开展线上教学（资源/知识图谱/AI 助教）外，另自建 AI 备课工作台（教师备课辅助平台，非学习平台）：以“因班施教”为核心，按法学/理工/医学等专业模板生成个性化教案/课件/习题，并与学习通（超星）通过交换物（题库 Excel/活动清单）对接。</w:t>
            </w:r>
          </w:p>
        </w:tc>
      </w:tr>
    </w:tbl>
    <w:p>
      <w:pPr/>
    </w:p>
    <w:p>
      <w:pPr/>
      <w:r>
        <w:rPr>
          <w:b/>
          <w:rFonts w:ascii="Times New Roman" w:eastAsia="宋体" w:hAnsi="Times New Roman"/>
          <w:sz w:val="28"/>
        </w:rPr>
        <w:t xml:space="preserve">二、课程数据统计截图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1. 资源情况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视频数量：80 个；非视频数量：110 个；习题数量：625 道；其他：教案/PPT/材料样例（详见附件）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说明及截图：数据取自中期检查表与平台运行统计（图1–图3，请更新最新截图）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2. 知识图谱情况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知识点数量：170 个；知识点层级：3 级；知识点关系：88 条；挂载教学资源数量：大（详见平台统计）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说明及截图：知识图谱已初步构建完成（图4，请更新最新截图）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3. AI 助教情况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知识库文件数：6 个；问答库题目数量：197 个；其他：无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说明及截图：知识库与问答库已上线（图5–图6，请更新最新截图）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其他 AI 工具情况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简介：AI 备课工作台（DeepSeek deepseek-v4-flash 生成引擎 + 闭集引用防幻觉 + 生成后自检；热点案例 AI 提炼与三维匹配）；与超星平台分工：平台负责生成与导出，超星负责发布与回收。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说明及截图：＿＿＿＿＿＿＿＿</w:t>
            </w:r>
          </w:p>
        </w:tc>
      </w:tr>
    </w:tbl>
    <w:p>
      <w:pPr/>
    </w:p>
    <w:p>
      <w:pPr/>
      <w:r>
        <w:rPr>
          <w:b/>
          <w:rFonts w:ascii="Times New Roman" w:eastAsia="宋体" w:hAnsi="Times New Roman"/>
          <w:sz w:val="28"/>
        </w:rPr>
        <w:t xml:space="preserve">三、教学应用情况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开课时间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2025 年 2 月 24 日 — 2025 年 6 月 13 日（2025 春季学期）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开课班级、学生人数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24会计学（3+X 国际班）-3班、24数字媒体艺术（“2+2”国际班）-1班、24金融科技（“2+2”国际班）-1班、24国贸、24人力资源、24金融科技、24公共事业管理1班、24劳动保障1班、24国际经贸规则1班、24风控1班、24电商法1班、24知识产权1班、24经济统计学[1-2]班、24工商管理[1-2]班、24金融工程[1-2]班、24法学[1-6]班等全校各专业班级；共计 5033 人</w:t>
            </w:r>
          </w:p>
        </w:tc>
      </w:t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融合AI技术的教学设计、教学活动组织、教学评价等课程应用情况（如有模式图，请提供）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【融合 AI 技术的教学设计】   《人工智能基础》课程的设计以“以学生为中心、理论与实践融合、案例驱动、价值引领”为核心理念，充分发挥人工智能技术在学情分析、个性化推荐、智能测评、课堂互动等方面的优势，使课程在知识传授、能力培养、价值塑造三个维度上形成全面提升。通过粤港澳大湾区高校在线开放课程联盟的优质资源，以及我校自主建设的课程知识库与问答库，我们打造了一个贯穿课前、课中、课后全过程的智慧教学闭环。 课前教学环节中，AI助教基于学生的学习数据和知识图谱，推送与学习目标匹配的预习资料、视频讲解和案例分析，并在后台实时采集预习行为数据，分析每位学生的薄弱环节与兴趣领域。这些数据不仅帮助学生在课前有针对性地准备，也为教师精准调整课堂重点提供参考。 课堂教学以线上线下融合的方式开展，线上部分依托联盟平台与知识图谱，为学生提供完整的核心内容及丰富的拓展资料；线下课堂则在教师引导下，围绕重难点进行深入讲解和案例实操。AI助教贯穿课堂全过程，通过实时分析答题正确率、互动参与度等指标，为教师及时反馈学生的理解情况，支持动态调节教学难度和内容。课堂中，学生不仅学习人工智能的技术原理，还在案例讨论、项目实验中体验人工智能在教育、金融、智慧城市等领域的实际应用，从而在理论与实践的结合中提升综合能力。 课后复习阶段，AI系统会根据学生课堂表现和历史数据，自动生成针对性练习和复习题集，涵盖学生未掌握或掌握薄弱的知识点。客观题通过自动评分快速反馈，主观题则由教师结合系统的分析建议进行评审，并在下一轮学习推送中调整个性化的学习路径。整个过程不仅延伸了课堂学习的深度，还帮助学生建立科学的自我诊断与自主学习机制。 在教学设计中，课程思政元素被自然渗透进各个环节。例如，在讲解人工智能发展历程时引入钱学森先生的思想和贡献，以及我国在大模型和生成式AI领域取得的突破，引导学生树立民族自信心；在跨领域应用案例分析中强调科技与社会责任的辩证关系，培养学生的科技伦理意识。AI助教甚至会在个性化推送中加入与课程主题呼应的科技故事、科研人物事迹，让价值观教育以润物无声的方式进入学生的日常学习。 整体来看，本课程通过知识图谱、课程知识库、智能问答库与AI助教的深度融合，实现了从学习资源规划到教学活动组织，再到考核评价与课程优化的全面智能化升级。教师通过数据驱动不断改进教学方法，学生在智能辅助下获得更有针对性、更具互动性、更能激发思考的学习体验。这种模式不仅提升了教学效果，也为通识教育中的人工智能课程提供了可推广的智慧教学范式。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【教学活动组织】《人工智能基础》课程的教学活动组织充分体现线上线下融合、理论与实践结合的特征。整门课程的教学安排遵循“课前引导—课堂探究—课后巩固—跨时延评价”的节奏，通过人工智能技术贯穿各个环节，实现信息流、数据流和交互流的有效整合。 在课前阶段，教师与AI助教系统协同工作，根据课程知识图谱和学生学习档案进行内容推送和预习指导。学生在平台上接收到针对自身水平的预习资料、导学问题和案例链接，并在学习过程中通过小测验或互动题自动记录学习数据。这些课前活动不仅帮助学生提前接触核心概念，也为课堂的深入探究做好准备，同时为教师提供了真实、即时的学情报告，以便在课堂环节有所侧重。 课堂阶段强调双线互动：线上部分依托联盟平台提供可视化课件、实时答疑板和互动测评，线下部分由教师引导学生进行重点知识讲解、实验演示和案例研讨。在大班教学的基础上，辅以小组讨论、任务驱动实验等形式，让学生在解决实际问题的过程中体会人工智能方法的应用。AI测评系统会实时收集课堂答题正确率、互动频率等指标，帮助教师动态调整教学节奏，对理解薄弱的内容进行即时补充。在此过程中，课程思政元素渗透于案例的选择和讨论的议题，既引导学生关注科技对社会的积极推动，也鼓励他们反思技术应用中可能带来的伦理和法律挑战。 课后巩固以个性化作业和在线复习为核心。AI系统根据学生在课堂和作业中的表现，自动生成专题练习、推送拓展阅读和视频案例，帮助学生补足短板、延伸兴趣。教师通过平台批阅作业，结合AI系统分析出的学习行为报告，针对学生群体性或个体性的薄弱环节，在后续教学中安排专项返课或案例延展。学生也可以通过智能问答库随时查询课程相关的问题，形成一个随时可触达的学习支持环境。 整个教学活动的组织遵循动态调整和持续优化的原则。教师在每一轮教学任务结束后，利用系统的学情分析结果，对内容设计、活动安排和评价标准进行微调，使得课程始终能贴近学生的真实需求和技术发展的最新趋势。这种模式不仅提升了师生的课堂体验感，也为人工智能相关通识课程的活动组织提供了可供借鉴的范式。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【教学评价】《人工智能基础》课程的教学评价体系坚持过程性与终结性相结合，形成由数据驱动、师生互动、价值引领的综合模式。依托AI助教和课程知识库，评价贯穿课前准备、课堂参与、课后巩固以及最终能力检验的全过程。 在整体评估比例上，课程采用考试卷面成绩占 50%、平时成绩占 50%的方式，确保既关注学生的终极理论掌握程度，也重视学习过程与综合能力的培养。卷面成绩主要来自期末考试，包括客观题与主观题两类：客观题由平台自动评分，保证评分的精准与透明；主观题则由教师在AI系统分析的基础上进行人工评定，既看解题思路的完整性，也关注答案的创新性与社会价值。 平时成绩则来源于多个维度，由AI系统实时记录和分析。学生在平台上的学习行为数据——包括视频观看的完整度、互动答题的表现、知识点掌握的进度——都将计入成绩；课后在线作业的完成质量与及时率也是评价的重要部分。此外，线下课堂中学生的参与程度、提问与交流的积极性、团队协作与案例讨论的贡献度，也在平时成绩中占有一定权重。通过这种方式，平时评价不仅反映学生的自主学习态度，也体现其在实时互动和实践环节中的表现。 过程性评价由系统持续监控和教师定期分析共同完成。课前预习的表现、课堂答题情况、讨论参与频率、小组任务表现都会形成多维度的学情档案，这些数据在期中和期末都会纳入综合评价参照。终结性评价除了卷面考试，还结合课程项目或案例展示，检验学生在知识应用、问题解决、团队合作方面的能力。 在价值引领维度上，课程评价不仅考查技术掌握，还关注学生的科技伦理意识与社会责任感。案例研讨、项目选题等环节中的价值判断与立场，将被教师记录并作为综合素质的重要参考。这样，评价体系可以在技能之外，确保学生的学习成果中包含正确的价值观。 最终，课程将通过AI量化数据与教师的质性评价相结合，形成可追踪的个人学习档案。学生能够清晰看到自己在知识掌握（50%卷面）、能力提升与学习过程（50%平时）上的成长轨迹；教师则借助这些结果继续优化教学安排和资源配置，从而推动课程在智慧教学环境中的持续迭代更新。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【AI 备课工作台（本项目自建）】在两段式人机协同备课机制上支撑上述教学设计：班级画像分布×AI 素养五维×专业模板（法学/理工/医学）→ 个性化教案/PPT/材料；每课时经六条质量标准勾选与系统闸门 G1–G6（无目标不确认、案例型课须先选主案例、空知识点拒生成、问卷 A–F 模块锁定、学号不进模型、导出含 AI 标识）后准出；课后反馈四字段自动注入同班下一课。</w:t>
            </w:r>
          </w:p>
          <w:p>
            <w:pPr/>
            <w:r>
              <w:rPr>
                <w:rFonts w:ascii="Times New Roman" w:eastAsia="宋体" w:hAnsi="Times New Roman"/>
                <w:sz w:val="22"/>
              </w:rPr>
              <w:t xml:space="preserve">【模式图】见附件《建设特色与智慧教学模式-模式图v2.1.html》与《建设特色与智慧教学模式（融合定稿v1.1）.md》。</w:t>
            </w:r>
          </w:p>
        </w:tc>
      </w:tr>
    </w:tbl>
    <w:p>
      <w:pPr/>
    </w:p>
    <w:p>
      <w:pPr/>
      <w:r>
        <w:rPr>
          <w:b/>
          <w:rFonts w:ascii="Times New Roman" w:eastAsia="宋体" w:hAnsi="Times New Roman"/>
          <w:sz w:val="28"/>
        </w:rPr>
        <w:t xml:space="preserve">四、项目特色与创新</w:t>
      </w:r>
    </w:p>
    <w:p>
      <w:pPr/>
      <w:r>
        <w:rPr>
          <w:rFonts w:ascii="Times New Roman" w:eastAsia="宋体" w:hAnsi="Times New Roman"/>
          <w:sz w:val="24"/>
        </w:rPr>
        <w:t xml:space="preserve">概述本项目建设特色与教学改革创新亮点，凝练形成可推广的智慧教学模式（如有模式图，请提供）：</w:t>
      </w:r>
    </w:p>
    <w:p>
      <w:pPr/>
      <w:r>
        <w:rPr>
          <w:rFonts w:ascii="Times New Roman" w:eastAsia="宋体" w:hAnsi="Times New Roman"/>
          <w:sz w:val="24"/>
        </w:rPr>
        <w:t xml:space="preserve">建设特色：（1）把逆向设计与建设性对齐写成不可绕过的备课状态机（两段式：课程设计段→课时开发段）；（2）因班施教第一约束是素养表现而非技术深浅（技术深度×认知层级双编码）；（3）质量前移为“人机共用六条标准 + 系统闸门 G1–G6”，生成可以快、放出必须过闸；（4）活页教材治理：知识点可打补丁、热点服从目标、经典与新闻双轨；（5）与超星学习通交换物解耦（题库 Excel/活动清单/五步勾选），不做第二套学习平台；（6）轻量务实（单机内网、≤10 教师），可复制也可运维。</w:t>
      </w:r>
    </w:p>
    <w:p>
      <w:pPr/>
      <w:r>
        <w:rPr>
          <w:rFonts w:ascii="Times New Roman" w:eastAsia="宋体" w:hAnsi="Times New Roman"/>
          <w:sz w:val="24"/>
        </w:rPr>
        <w:t xml:space="preserve">创新亮点：素养目标取代内容深浅、深度×认知双编码、学情采集防标签防循环证实、主案例先于教案、思政以争议为准出、闭集引用防幻觉、媒体与评估按学习科学可机检、验收两层解耦（系统可阻断≠课堂可上课）；以及“68 条专家意见→59 条可追溯修改项”的建设方法。</w:t>
      </w:r>
    </w:p>
    <w:p>
      <w:pPr/>
      <w:r>
        <w:rPr>
          <w:rFonts w:ascii="Times New Roman" w:eastAsia="宋体" w:hAnsi="Times New Roman"/>
          <w:sz w:val="24"/>
        </w:rPr>
        <w:t xml:space="preserve">可推广智慧教学模式：建设性对齐的「双段闸门」智慧备课模式。公式：可上课教学包＝Align（素养地图×班级分布×专业PCK×活页补丁）▷ Gate（六条标准∧G1–G6）↻ Return（课后证据·补丁·错误记忆·学情修订）。可迁移内核：建设性对齐+两段式、六条标准、G1/G3/G6 通用合规闸、问卷蓝图+防标签、活页补丁、交换物而非 API。</w:t>
      </w:r>
    </w:p>
    <w:p>
      <w:pPr/>
      <w:r>
        <w:rPr>
          <w:rFonts w:ascii="Times New Roman" w:eastAsia="宋体" w:hAnsi="Times New Roman"/>
          <w:sz w:val="22"/>
          <w:color w:val="666666"/>
        </w:rPr>
        <w:t xml:space="preserve">（完整版见附件《建设特色与智慧教学模式（融合定稿v1.1）.md》；模式图见《…模式图v2.1.html》。）</w:t>
      </w:r>
    </w:p>
    <w:p>
      <w:pPr/>
    </w:p>
    <w:p>
      <w:pPr/>
      <w:r>
        <w:rPr>
          <w:b/>
          <w:rFonts w:ascii="Times New Roman" w:eastAsia="宋体" w:hAnsi="Times New Roman"/>
          <w:sz w:val="28"/>
        </w:rPr>
        <w:t xml:space="preserve">五、项目成果目录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序号</w:t>
            </w:r>
          </w:p>
        </w:tc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成果名称</w:t>
            </w:r>
          </w:p>
        </w:tc>
        <w:tc>
          <w:p>
            <w:pPr/>
            <w:r>
              <w:rPr>
                <w:b/>
                <w:rFonts w:ascii="Times New Roman" w:eastAsia="宋体" w:hAnsi="Times New Roman"/>
                <w:sz w:val="22"/>
              </w:rPr>
              <w:t xml:space="preserve">说明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1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《人工智能基础》在线课程（超星泛雅平台）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视频 80、非视频 110、习题 625；知识图谱 170 知识点/88 关系；AI 助教知识库 6 文件/问答库 197 题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2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AI 备课工作台（自建软件平台）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Next.js+SQLite+DeepSeek，单机内网部署；两段式备课向导、教案/PPT/材料生成、问卷闭环、学习通交换物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3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详细设计说明书 v0.2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需求/数据模型/流程/AI 引擎/导出/界面/API/开发计划/运维全案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4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建设特色与智慧教学模式（融合定稿 v1.1）+ 模式图 v2.1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经双视角四份专家互评与终审闭环的申报级凝练稿与模式图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5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四份专家审查意见 + 两份互评 + 终审意见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教育学/教育技术学双视角，68 条裁决→59 条修改项可追溯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6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阶段验收资料（P0.5–P10 + S2/S3 验证/验收报告）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P10 验收：系统闸门 G1–G6 全绿、教学抽检 S1–S7；含样例教案/PPT/材料/题库/问卷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7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学习通开放能力可行性评估报告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24 条来源、逐项判定、8 项待学校确认清单</w:t>
            </w:r>
          </w:p>
        </w:tc>
      </w:tr>
      <w:tr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8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（待补充）论文/软著/教改论文等</w:t>
            </w:r>
          </w:p>
        </w:tc>
        <w:tc>
          <w:p>
            <w:pPr/>
            <w:r>
              <w:rPr>
                <w:rFonts w:ascii="Times New Roman" w:eastAsia="宋体" w:hAnsi="Times New Roman"/>
                <w:sz w:val="22"/>
              </w:rPr>
              <w:t xml:space="preserve">＿＿＿＿＿＿＿＿＿＿＿＿</w:t>
            </w:r>
          </w:p>
        </w:tc>
      </w:tr>
    </w:tbl>
    <w:p>
      <w:pPr/>
    </w:p>
    <w:p>
      <w:pPr/>
      <w:r>
        <w:rPr>
          <w:b/>
          <w:rFonts w:ascii="Times New Roman" w:eastAsia="宋体" w:hAnsi="Times New Roman"/>
          <w:sz w:val="28"/>
        </w:rPr>
        <w:t xml:space="preserve">六、联盟意见</w:t>
      </w:r>
    </w:p>
    <w:p>
      <w:pPr/>
    </w:p>
    <w:p>
      <w:pPr/>
      <w:r>
        <w:rPr>
          <w:rFonts w:ascii="Times New Roman" w:eastAsia="宋体" w:hAnsi="Times New Roman"/>
          <w:sz w:val="26"/>
        </w:rPr>
        <w:t xml:space="preserve">盖章：</w:t>
      </w:r>
    </w:p>
    <w:p>
      <w:pPr/>
      <w:r>
        <w:rPr>
          <w:rFonts w:ascii="Times New Roman" w:eastAsia="宋体" w:hAnsi="Times New Roman"/>
          <w:sz w:val="26"/>
        </w:rPr>
        <w:t xml:space="preserve">　　　　　　　　　　　　　　　　　　　　　年　　月　　日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