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525" w:end="0"/>
        <w:rPr>
          <w:rFonts w:eastAsia="宋体"/>
          <w:lang w:eastAsia="zh-CN"/>
        </w:rPr>
      </w:pPr>
      <w:r>
        <w:rPr>
          <w:lang w:eastAsia="zh-CN"/>
        </w:rPr>
        <w:drawing>
          <wp:inline distT="0" distB="0" distL="0" distR="0">
            <wp:extent cx="784860" cy="750570"/>
            <wp:effectExtent l="0" t="0" r="0" b="0"/>
            <wp:docPr id="1" name="图片 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7" r="-16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shape_0" ID="艺术字 3" adj="10800" fillcolor="black" stroked="t" o:allowincell="f" style="position:absolute;margin-left:90pt;margin-top:15.6pt;width:325.45pt;height:46.6pt;mso-wrap-style:none;v-text-anchor:middle" type="_x0000_t136">
            <v:path textpathok="t"/>
            <v:textpath on="t" fitshape="t" string="广东金融学院课程教学进度表" style="font-family:&quot;隶书&quot;;font-size:12pt;font-style:italic" trim="t"/>
            <v:fill o:detectmouseclick="t" type="solid" color2="white"/>
            <v:stroke color="black" weight="9360" joinstyle="miter" endcap="flat"/>
            <v:shadow on="t" obscured="f" color="gray"/>
            <w10:wrap type="none"/>
          </v:shape>
        </w:pict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  <w:lang w:eastAsia="zh-CN"/>
        </w:rPr>
      </w:pPr>
      <w:r>
        <w:rPr>
          <w:rFonts w:eastAsia="黑体" w:cs="宋体" w:ascii="黑体" w:hAnsi="黑体"/>
          <w:sz w:val="28"/>
          <w:lang w:eastAsia="zh-CN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tabs>
          <w:tab w:val="clear" w:pos="420"/>
          <w:tab w:val="left" w:pos="3960" w:leader="none"/>
        </w:tabs>
        <w:snapToGrid w:val="false"/>
        <w:spacing w:lineRule="auto" w:line="360"/>
        <w:jc w:val="center"/>
        <w:rPr>
          <w:rFonts w:ascii="黑体" w:hAnsi="黑体" w:eastAsia="黑体" w:cs="宋体"/>
          <w:sz w:val="28"/>
        </w:rPr>
      </w:pPr>
      <w:r>
        <w:rPr>
          <w:rFonts w:eastAsia="黑体" w:cs="宋体" w:ascii="黑体" w:hAnsi="黑体"/>
          <w:sz w:val="28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课程名称：软件测试课程设计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en-US" w:eastAsia="zh-CN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课程代码：154442008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开课单位：计算机学院</w:t>
      </w:r>
      <w:r>
        <w:rPr>
          <w:b/>
          <w:bCs/>
          <w:sz w:val="32"/>
          <w:lang w:val="en-US" w:eastAsia="zh-CN"/>
        </w:rPr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en-US" w:eastAsia="zh-CN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制定人：周宇文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审核人：周瑞红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ind w:firstLine="1285" w:end="0"/>
        <w:rPr>
          <w:b/>
          <w:bCs/>
          <w:sz w:val="32"/>
          <w:u w:val="single"/>
          <w:lang w:val="ru-RU"/>
        </w:rPr>
      </w:pPr>
      <w:r>
        <w:rPr>
          <w:b/>
          <w:bCs/>
          <w:sz w:val="32"/>
          <w:lang w:val="ru-RU"/>
        </w:rPr>
        <w:t>制定时间：2026-09-13</w:t>
      </w:r>
      <w:r>
        <w:rPr>
          <w:b/>
          <w:bCs/>
          <w:sz w:val="32"/>
          <w:u w:val="single"/>
          <w:lang w:val="ru-RU"/>
        </w:rPr>
      </w:r>
      <w:r>
        <w:rPr>
          <w:rFonts w:eastAsia="Times New Roman"/>
          <w:b/>
          <w:bCs/>
          <w:sz w:val="32"/>
          <w:u w:val="single"/>
          <w:lang w:val="ru-RU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广东金融学院教务处</w:t>
      </w:r>
      <w:r>
        <w:rPr>
          <w:rFonts w:eastAsia="Times New Roman"/>
          <w:sz w:val="28"/>
        </w:rPr>
        <w:t xml:space="preserve">  </w:t>
      </w:r>
      <w:r>
        <w:rPr>
          <w:sz w:val="28"/>
        </w:rPr>
        <w:t>制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0"/>
        </w:rPr>
      </w:pPr>
      <w:r>
        <w:rPr>
          <w:b/>
          <w:bCs/>
          <w:sz w:val="30"/>
        </w:rPr>
        <w:t>软件测试课程设计　课 程 教 学 进 度 表</w:t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  <w:r>
        <w:rPr>
          <w:rFonts w:eastAsia="Times New Roman"/>
          <w:b/>
          <w:bCs/>
          <w:sz w:val="30"/>
        </w:rPr>
      </w:r>
      <w:r>
        <w:rPr>
          <w:b/>
          <w:bCs/>
          <w:sz w:val="30"/>
        </w:rPr>
      </w:r>
    </w:p>
    <w:p>
      <w:pPr>
        <w:pStyle w:val="Normal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>学时：32　　　　学分：2　　　　周次：第 1–17 周（含实验）</w:t>
      </w:r>
      <w:r>
        <w:rPr>
          <w:rFonts w:eastAsia="Times New Roman"/>
          <w:sz w:val="28"/>
        </w:rPr>
      </w: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pPr w:vertAnchor="text" w:horzAnchor="margin" w:leftFromText="180" w:rightFromText="180" w:tblpX="41" w:tblpY="2"/>
        <w:tblW w:w="922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33"/>
        <w:gridCol w:w="1816"/>
        <w:gridCol w:w="3237"/>
        <w:gridCol w:w="915"/>
        <w:gridCol w:w="2327"/>
      </w:tblGrid>
      <w:tr>
        <w:trPr>
          <w:trHeight w:val="1160" w:hRule="atLeast"/>
          <w:tblHeader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周次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课程章节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教</w:t>
            </w:r>
            <w:r>
              <w:rPr>
                <w:rFonts w:eastAsia="Times New Roman"/>
                <w:b/>
                <w:bCs/>
                <w:szCs w:val="21"/>
              </w:rPr>
              <w:t xml:space="preserve">   </w:t>
            </w:r>
            <w:r>
              <w:rPr>
                <w:b/>
                <w:bCs/>
                <w:szCs w:val="21"/>
              </w:rPr>
              <w:t>学</w:t>
            </w:r>
            <w:r>
              <w:rPr>
                <w:rFonts w:eastAsia="Times New Roman"/>
                <w:b/>
                <w:bCs/>
                <w:szCs w:val="21"/>
              </w:rPr>
              <w:t xml:space="preserve">   </w:t>
            </w:r>
            <w:r>
              <w:rPr>
                <w:b/>
                <w:bCs/>
                <w:szCs w:val="21"/>
              </w:rPr>
              <w:t>内</w:t>
            </w:r>
            <w:r>
              <w:rPr>
                <w:rFonts w:eastAsia="Times New Roman"/>
                <w:b/>
                <w:bCs/>
                <w:szCs w:val="21"/>
              </w:rPr>
              <w:t xml:space="preserve">   </w:t>
            </w:r>
            <w:r>
              <w:rPr>
                <w:b/>
                <w:bCs/>
                <w:szCs w:val="21"/>
              </w:rPr>
              <w:t>容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授课</w:t>
            </w:r>
          </w:p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学时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教学方式</w:t>
            </w:r>
            <w:r>
              <w:rPr>
                <w:rFonts w:eastAsia="Times New Roman"/>
                <w:b/>
                <w:bCs/>
                <w:szCs w:val="21"/>
              </w:rPr>
              <w:t xml:space="preserve"> </w:t>
            </w:r>
          </w:p>
        </w:tc>
      </w:tr>
      <w:tr>
        <w:trPr>
          <w:trHeight w:val="863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第1章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课程导学与引论：为什么必须做软件测试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多媒体讲授＋案例分析</w:t>
            </w:r>
          </w:p>
        </w:tc>
      </w:tr>
      <w:tr>
        <w:trPr>
          <w:trHeight w:val="822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第2章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软件测试的基本概念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多媒体讲授＋课堂练习</w:t>
            </w:r>
          </w:p>
        </w:tc>
      </w:tr>
      <w:tr>
        <w:trPr>
          <w:trHeight w:val="71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第3章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软件测试方法（一）：基于直觉与经验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讲授＋探索式测试实践</w:t>
            </w:r>
          </w:p>
        </w:tc>
      </w:tr>
      <w:tr>
        <w:trPr>
          <w:trHeight w:val="706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第3章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软件测试方法（二）：基于模型与形式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讲授＋建模练习</w:t>
            </w:r>
          </w:p>
        </w:tc>
      </w:tr>
      <w:tr>
        <w:trPr>
          <w:trHeight w:val="699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第4章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软件测试流程和规范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讲授＋流程设计练习</w:t>
            </w:r>
          </w:p>
        </w:tc>
      </w:tr>
      <w:tr>
        <w:trPr>
          <w:trHeight w:val="718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第5章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单元测试与集成测试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讲授＋JUnit 实验</w:t>
            </w:r>
          </w:p>
        </w:tc>
      </w:tr>
      <w:tr>
        <w:trPr>
          <w:trHeight w:val="710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第6章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系统功能测试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讲授＋接口/UI 测试实验</w:t>
            </w:r>
          </w:p>
        </w:tc>
      </w:tr>
      <w:tr>
        <w:trPr>
          <w:trHeight w:val="836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第7章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专项测试：性能、安全、兼容与易用性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讲授＋JMeter 压测实验</w:t>
            </w:r>
          </w:p>
        </w:tc>
      </w:tr>
      <w:tr>
        <w:trPr>
          <w:trHeight w:val="820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第8章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软件本地化测试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讲授＋本地化检查实践</w:t>
            </w:r>
          </w:p>
        </w:tc>
      </w:tr>
      <w:tr>
        <w:trPr>
          <w:trHeight w:val="840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第9章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测试自动化及其框架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讲授＋自动化环境搭建</w:t>
            </w:r>
          </w:p>
        </w:tc>
      </w:tr>
      <w:tr>
        <w:trPr>
          <w:trHeight w:val="94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11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第10章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测试需求分析与测试计划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讲授＋测试计划编写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12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第11章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设计和维护测试用例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讲授＋用例设计与评审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13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第12章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部署测试基础设施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讲授＋环境与缺陷流程演练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14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第13章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测试执行与结果评估、报告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讲授＋测试报告撰写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15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第14章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软件测试展望与综合案例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讲授＋案例复盘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16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综合实践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课程设计项目汇报与答辩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汇报答辩＋教师点评</w:t>
            </w:r>
          </w:p>
        </w:tc>
      </w:tr>
      <w:tr>
        <w:trPr>
          <w:trHeight w:val="825" w:hRule="atLeast"/>
        </w:trPr>
        <w:tc>
          <w:tcPr>
            <w:tcW w:w="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17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—</w:t>
            </w:r>
          </w:p>
        </w:tc>
        <w:tc>
          <w:tcPr>
            <w:tcW w:w="3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考核周：课程设计成果评定与成绩提交</w:t>
            </w:r>
          </w:p>
        </w:tc>
        <w:tc>
          <w:tcPr>
            <w:tcW w:w="9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0</w:t>
            </w:r>
          </w:p>
        </w:tc>
        <w:tc>
          <w:tcPr>
            <w:tcW w:w="23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考核/答辩收尾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ascii="宋体" w:hAnsi="宋体"/>
          <w:sz w:val="21"/>
        </w:rPr>
        <w:t>说明：第 1–16 周每周 2 学时，共 32 学时；第 17 周为考核周（不计学时），用于课程设计成果评定与成绩提交；实验任务随对应章节同步开展。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Liberation Sans">
    <w:altName w:val="Arial"/>
    <w:charset w:val="01" w:characterSet="utf-8"/>
    <w:family w:val="swiss"/>
    <w:pitch w:val="variable"/>
  </w:font>
  <w:font w:name="黑体">
    <w:charset w:val="86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2007-05-11T10:33:00Z</dcterms:created>
  <dc:creator>YlmF</dc:creator>
  <dc:description/>
  <dc:language>zh-CN</dc:language>
  <cp:lastModifiedBy>Zhong Xiaobo</cp:lastModifiedBy>
  <dcterms:modified xsi:type="dcterms:W3CDTF">2024-09-20T12:23:55Z</dcterms:modified>
  <cp:revision>8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C12C3617C8154BACB34526805C8CBD20_12</vt:lpwstr>
  </property>
  <property fmtid="{D5CDD505-2E9C-101B-9397-08002B2CF9AE}" pid="3" name="KSOProductBuildVer">
    <vt:lpwstr>2052-12.1.0.18240</vt:lpwstr>
  </property>
  <property fmtid="{D5CDD505-2E9C-101B-9397-08002B2CF9AE}" pid="4" name="commondata">
    <vt:lpwstr>commondata</vt:lpwstr>
  </property>
</Properties>
</file>